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FE0E" w14:textId="77777777" w:rsidR="00552B23" w:rsidRPr="00D51A12" w:rsidRDefault="00552B23">
      <w:pPr>
        <w:pStyle w:val="Subtitle"/>
        <w:rPr>
          <w:rFonts w:ascii="Arial Black" w:hAnsi="Arial Black"/>
          <w:sz w:val="44"/>
        </w:rPr>
      </w:pPr>
      <w:r w:rsidRPr="00D51A12">
        <w:rPr>
          <w:rFonts w:ascii="Arial Black" w:hAnsi="Arial Black"/>
          <w:sz w:val="44"/>
        </w:rPr>
        <w:t>LEBANON COUNTY</w:t>
      </w:r>
    </w:p>
    <w:p w14:paraId="47874D15" w14:textId="77777777" w:rsidR="00552B23" w:rsidRDefault="00552B23">
      <w:pPr>
        <w:jc w:val="center"/>
        <w:rPr>
          <w:rFonts w:ascii="Arial Black" w:hAnsi="Arial Black"/>
          <w:b/>
          <w:bCs/>
          <w:sz w:val="44"/>
        </w:rPr>
      </w:pPr>
      <w:r w:rsidRPr="00D51A12">
        <w:rPr>
          <w:rFonts w:ascii="Arial Black" w:hAnsi="Arial Black"/>
          <w:b/>
          <w:bCs/>
          <w:sz w:val="44"/>
        </w:rPr>
        <w:t>AREA AGENCY ON AGING</w:t>
      </w:r>
      <w:r w:rsidR="001A1442">
        <w:rPr>
          <w:rFonts w:ascii="Arial Black" w:hAnsi="Arial Black"/>
          <w:b/>
          <w:bCs/>
          <w:sz w:val="44"/>
        </w:rPr>
        <w:t xml:space="preserve"> (AAA)</w:t>
      </w:r>
    </w:p>
    <w:p w14:paraId="2CA4EAFB" w14:textId="77777777" w:rsidR="001A1442" w:rsidRPr="001A1442" w:rsidRDefault="001A1442">
      <w:pPr>
        <w:jc w:val="center"/>
        <w:rPr>
          <w:rFonts w:ascii="Arial Black" w:hAnsi="Arial Black"/>
          <w:b/>
          <w:bCs/>
          <w:sz w:val="32"/>
          <w:szCs w:val="32"/>
        </w:rPr>
      </w:pPr>
    </w:p>
    <w:p w14:paraId="4DD77C8B" w14:textId="77777777" w:rsidR="00D51A12" w:rsidRPr="00D51A12" w:rsidRDefault="00D51A12" w:rsidP="00D51A12">
      <w:pPr>
        <w:pStyle w:val="Title"/>
        <w:rPr>
          <w:rFonts w:ascii="Times" w:hAnsi="Times"/>
        </w:rPr>
      </w:pPr>
      <w:r w:rsidRPr="00D51A12">
        <w:rPr>
          <w:rFonts w:ascii="Times" w:hAnsi="Times"/>
        </w:rPr>
        <w:t>PUBLIC HEARING</w:t>
      </w:r>
    </w:p>
    <w:p w14:paraId="5ED1C6C6" w14:textId="77777777" w:rsidR="00D51A12" w:rsidRPr="00BC021E" w:rsidRDefault="00D51A12" w:rsidP="00D51A12">
      <w:pPr>
        <w:pStyle w:val="BodyText2"/>
        <w:rPr>
          <w:rFonts w:ascii="Arial" w:hAnsi="Arial" w:cs="Arial"/>
          <w:sz w:val="36"/>
          <w:szCs w:val="40"/>
        </w:rPr>
      </w:pPr>
      <w:r w:rsidRPr="00BC021E">
        <w:rPr>
          <w:rFonts w:ascii="Arial" w:hAnsi="Arial" w:cs="Arial"/>
          <w:sz w:val="36"/>
          <w:szCs w:val="40"/>
        </w:rPr>
        <w:t>Giving county residents the opportunity to learn about the services offered by the AAA and to provide input related to AAA’s</w:t>
      </w:r>
      <w:r w:rsidR="00BC021E" w:rsidRPr="00BC021E">
        <w:rPr>
          <w:rFonts w:ascii="Arial" w:hAnsi="Arial" w:cs="Arial"/>
          <w:sz w:val="36"/>
          <w:szCs w:val="40"/>
        </w:rPr>
        <w:t xml:space="preserve"> ongoing goals and objectives</w:t>
      </w:r>
    </w:p>
    <w:p w14:paraId="30C37172" w14:textId="77777777" w:rsidR="00DA1F79" w:rsidRDefault="00DA1F79" w:rsidP="00875649">
      <w:pPr>
        <w:pStyle w:val="BodyText2"/>
        <w:jc w:val="left"/>
        <w:rPr>
          <w:rFonts w:ascii="Arial Black" w:hAnsi="Arial Black"/>
          <w:b/>
          <w:caps/>
          <w:sz w:val="28"/>
          <w:szCs w:val="40"/>
        </w:rPr>
      </w:pPr>
    </w:p>
    <w:p w14:paraId="54E4023F" w14:textId="77777777" w:rsidR="00D51A12" w:rsidRDefault="00D51A12" w:rsidP="00D51A12">
      <w:pPr>
        <w:pStyle w:val="BodyText2"/>
        <w:rPr>
          <w:rFonts w:ascii="Arial Black" w:hAnsi="Arial Black"/>
          <w:sz w:val="36"/>
          <w:szCs w:val="40"/>
        </w:rPr>
      </w:pPr>
      <w:r w:rsidRPr="00BC021E">
        <w:rPr>
          <w:rFonts w:ascii="Arial Black" w:hAnsi="Arial Black"/>
          <w:b/>
          <w:caps/>
          <w:sz w:val="28"/>
          <w:szCs w:val="40"/>
        </w:rPr>
        <w:t>Presentation on</w:t>
      </w:r>
      <w:r w:rsidRPr="00BC021E">
        <w:rPr>
          <w:rFonts w:ascii="Arial Black" w:hAnsi="Arial Black"/>
          <w:sz w:val="36"/>
          <w:szCs w:val="40"/>
        </w:rPr>
        <w:t>:</w:t>
      </w:r>
    </w:p>
    <w:p w14:paraId="4A3710F0" w14:textId="77777777" w:rsidR="0026087D" w:rsidRPr="0026087D" w:rsidRDefault="0026087D" w:rsidP="00D51A12">
      <w:pPr>
        <w:pStyle w:val="BodyText2"/>
        <w:rPr>
          <w:rFonts w:ascii="Arial Black" w:hAnsi="Arial Black"/>
          <w:sz w:val="20"/>
          <w:szCs w:val="20"/>
        </w:rPr>
      </w:pPr>
    </w:p>
    <w:p w14:paraId="3D91B02A" w14:textId="7C8214BB" w:rsidR="00875649" w:rsidRDefault="00BC021E" w:rsidP="00875649">
      <w:pPr>
        <w:pStyle w:val="BodyText2"/>
        <w:tabs>
          <w:tab w:val="left" w:pos="9270"/>
        </w:tabs>
        <w:ind w:left="720" w:right="720"/>
        <w:jc w:val="both"/>
        <w:rPr>
          <w:rFonts w:ascii="Arial" w:hAnsi="Arial" w:cs="Arial"/>
          <w:sz w:val="28"/>
          <w:szCs w:val="40"/>
        </w:rPr>
      </w:pPr>
      <w:r w:rsidRPr="00BC021E">
        <w:rPr>
          <w:rFonts w:ascii="Arial" w:hAnsi="Arial" w:cs="Arial"/>
          <w:sz w:val="28"/>
          <w:szCs w:val="40"/>
        </w:rPr>
        <w:t xml:space="preserve">● </w:t>
      </w:r>
      <w:r w:rsidR="00E92CD9">
        <w:rPr>
          <w:rFonts w:ascii="Arial" w:hAnsi="Arial" w:cs="Arial"/>
          <w:b/>
          <w:sz w:val="28"/>
          <w:szCs w:val="40"/>
        </w:rPr>
        <w:t>2024</w:t>
      </w:r>
      <w:r w:rsidR="00A52816">
        <w:rPr>
          <w:rFonts w:ascii="Arial" w:hAnsi="Arial" w:cs="Arial"/>
          <w:b/>
          <w:sz w:val="28"/>
          <w:szCs w:val="40"/>
        </w:rPr>
        <w:t>-</w:t>
      </w:r>
      <w:r w:rsidR="00E92CD9">
        <w:rPr>
          <w:rFonts w:ascii="Arial" w:hAnsi="Arial" w:cs="Arial"/>
          <w:b/>
          <w:sz w:val="28"/>
          <w:szCs w:val="40"/>
        </w:rPr>
        <w:t>2025</w:t>
      </w:r>
      <w:r w:rsidR="00542943">
        <w:rPr>
          <w:rFonts w:ascii="Arial" w:hAnsi="Arial" w:cs="Arial"/>
          <w:b/>
          <w:sz w:val="28"/>
          <w:szCs w:val="40"/>
        </w:rPr>
        <w:t xml:space="preserve"> </w:t>
      </w:r>
      <w:r w:rsidR="00D51A12" w:rsidRPr="00BC021E">
        <w:rPr>
          <w:rFonts w:ascii="Arial" w:hAnsi="Arial" w:cs="Arial"/>
          <w:b/>
          <w:sz w:val="28"/>
          <w:szCs w:val="40"/>
        </w:rPr>
        <w:t>Aging Services Block Grant</w:t>
      </w:r>
      <w:r w:rsidR="00D51A12" w:rsidRPr="00BC021E">
        <w:rPr>
          <w:rFonts w:ascii="Arial" w:hAnsi="Arial" w:cs="Arial"/>
          <w:sz w:val="28"/>
          <w:szCs w:val="40"/>
        </w:rPr>
        <w:t>: The AAA receives funding through the Pennsylvania Department of Aging and the Pennsylvania Lottery to provide an array of services to individuals 60 years of age and older who live in Lebanon County.</w:t>
      </w:r>
    </w:p>
    <w:p w14:paraId="7BD6B448" w14:textId="4D2552A8" w:rsidR="00D51A12" w:rsidRDefault="00875649" w:rsidP="002C2F81">
      <w:pPr>
        <w:pStyle w:val="BodyText2"/>
        <w:tabs>
          <w:tab w:val="left" w:pos="9270"/>
        </w:tabs>
        <w:ind w:right="720"/>
        <w:jc w:val="both"/>
        <w:rPr>
          <w:rFonts w:ascii="Arial" w:hAnsi="Arial" w:cs="Arial"/>
          <w:b/>
          <w:sz w:val="28"/>
          <w:szCs w:val="40"/>
        </w:rPr>
      </w:pPr>
      <w:r>
        <w:rPr>
          <w:rFonts w:ascii="Arial" w:hAnsi="Arial" w:cs="Arial"/>
          <w:b/>
          <w:sz w:val="28"/>
          <w:szCs w:val="40"/>
        </w:rPr>
        <w:tab/>
      </w:r>
    </w:p>
    <w:p w14:paraId="2BE0E4F4" w14:textId="77777777" w:rsidR="002C2F81" w:rsidRPr="002C2F81" w:rsidRDefault="002C2F81" w:rsidP="002C2F81">
      <w:pPr>
        <w:pStyle w:val="BodyText2"/>
        <w:tabs>
          <w:tab w:val="left" w:pos="9270"/>
        </w:tabs>
        <w:ind w:right="720"/>
        <w:jc w:val="both"/>
        <w:rPr>
          <w:rFonts w:ascii="Arial" w:hAnsi="Arial" w:cs="Arial"/>
          <w:b/>
          <w:sz w:val="28"/>
          <w:szCs w:val="40"/>
        </w:rPr>
      </w:pPr>
    </w:p>
    <w:p w14:paraId="76CF21B1" w14:textId="77777777" w:rsidR="00D51A12" w:rsidRPr="00D51A12" w:rsidRDefault="00D51A12" w:rsidP="00D51A12">
      <w:pPr>
        <w:pStyle w:val="BodyText2"/>
        <w:rPr>
          <w:sz w:val="22"/>
          <w:szCs w:val="40"/>
        </w:rPr>
      </w:pPr>
    </w:p>
    <w:p w14:paraId="034C871B" w14:textId="77777777" w:rsidR="001A1442" w:rsidRPr="001A1442" w:rsidRDefault="001A1442" w:rsidP="00BC021E">
      <w:pPr>
        <w:pStyle w:val="BodyText2"/>
        <w:ind w:left="-360" w:right="-180" w:hanging="90"/>
        <w:rPr>
          <w:rFonts w:ascii="Arial Black" w:hAnsi="Arial Black"/>
          <w:sz w:val="6"/>
          <w:szCs w:val="27"/>
        </w:rPr>
      </w:pPr>
    </w:p>
    <w:p w14:paraId="29E7B767" w14:textId="77777777" w:rsidR="00B37332" w:rsidRPr="00604AA4" w:rsidRDefault="00D51A12" w:rsidP="00BC021E">
      <w:pPr>
        <w:pStyle w:val="BodyText2"/>
        <w:ind w:left="-360" w:right="-180" w:hanging="90"/>
        <w:rPr>
          <w:rFonts w:ascii="Arial Black" w:hAnsi="Arial Black"/>
          <w:sz w:val="24"/>
          <w:szCs w:val="27"/>
        </w:rPr>
      </w:pPr>
      <w:r w:rsidRPr="00604AA4">
        <w:rPr>
          <w:rFonts w:ascii="Arial Black" w:hAnsi="Arial Black"/>
          <w:sz w:val="24"/>
          <w:szCs w:val="27"/>
        </w:rPr>
        <w:t xml:space="preserve">There will </w:t>
      </w:r>
      <w:r w:rsidR="00604AA4" w:rsidRPr="00604AA4">
        <w:rPr>
          <w:rFonts w:ascii="Arial Black" w:hAnsi="Arial Black"/>
          <w:sz w:val="24"/>
          <w:szCs w:val="27"/>
        </w:rPr>
        <w:t xml:space="preserve">also </w:t>
      </w:r>
      <w:r w:rsidRPr="00604AA4">
        <w:rPr>
          <w:rFonts w:ascii="Arial Black" w:hAnsi="Arial Black"/>
          <w:sz w:val="24"/>
          <w:szCs w:val="27"/>
        </w:rPr>
        <w:t>be time for questions, comments,</w:t>
      </w:r>
      <w:r w:rsidR="00604AA4">
        <w:rPr>
          <w:rFonts w:ascii="Arial Black" w:hAnsi="Arial Black"/>
          <w:sz w:val="24"/>
          <w:szCs w:val="27"/>
        </w:rPr>
        <w:t xml:space="preserve"> </w:t>
      </w:r>
      <w:r w:rsidRPr="00604AA4">
        <w:rPr>
          <w:rFonts w:ascii="Arial Black" w:hAnsi="Arial Black"/>
          <w:sz w:val="24"/>
          <w:szCs w:val="27"/>
        </w:rPr>
        <w:t xml:space="preserve">and input </w:t>
      </w:r>
      <w:r w:rsidR="00437BC8">
        <w:rPr>
          <w:rFonts w:ascii="Arial Black" w:hAnsi="Arial Black"/>
          <w:sz w:val="24"/>
          <w:szCs w:val="27"/>
        </w:rPr>
        <w:t>from</w:t>
      </w:r>
      <w:r w:rsidRPr="00604AA4">
        <w:rPr>
          <w:rFonts w:ascii="Arial Black" w:hAnsi="Arial Black"/>
          <w:sz w:val="24"/>
          <w:szCs w:val="27"/>
        </w:rPr>
        <w:t xml:space="preserve"> the public</w:t>
      </w:r>
    </w:p>
    <w:p w14:paraId="3973C4C9" w14:textId="77777777" w:rsidR="005F1B98" w:rsidRDefault="005F1B98">
      <w:pPr>
        <w:rPr>
          <w:sz w:val="32"/>
          <w:szCs w:val="40"/>
        </w:rPr>
      </w:pPr>
    </w:p>
    <w:p w14:paraId="17F8286A" w14:textId="7052F59F" w:rsidR="00960FFF" w:rsidRPr="00960FFF" w:rsidRDefault="00960FFF" w:rsidP="0045434D">
      <w:pPr>
        <w:ind w:left="720" w:firstLine="720"/>
        <w:rPr>
          <w:rFonts w:ascii="Arial" w:hAnsi="Arial" w:cs="Arial"/>
          <w:sz w:val="28"/>
          <w:szCs w:val="28"/>
        </w:rPr>
      </w:pPr>
      <w:r>
        <w:rPr>
          <w:b/>
          <w:bCs/>
          <w:sz w:val="32"/>
        </w:rPr>
        <w:t>HOW</w:t>
      </w:r>
      <w:r w:rsidR="00552B23" w:rsidRPr="00D51A12">
        <w:rPr>
          <w:b/>
          <w:bCs/>
          <w:sz w:val="32"/>
        </w:rPr>
        <w:t>:</w:t>
      </w:r>
      <w:r w:rsidR="005F1B98">
        <w:rPr>
          <w:sz w:val="32"/>
        </w:rPr>
        <w:tab/>
      </w:r>
      <w:r w:rsidR="0045434D">
        <w:rPr>
          <w:rFonts w:ascii="Arial" w:hAnsi="Arial" w:cs="Arial"/>
          <w:sz w:val="28"/>
          <w:szCs w:val="28"/>
        </w:rPr>
        <w:t>In-Person</w:t>
      </w:r>
    </w:p>
    <w:p w14:paraId="263338BC" w14:textId="77777777" w:rsidR="00552B23" w:rsidRPr="001A1442" w:rsidRDefault="00552B23">
      <w:pPr>
        <w:rPr>
          <w:sz w:val="20"/>
          <w:szCs w:val="20"/>
        </w:rPr>
      </w:pPr>
      <w:r>
        <w:rPr>
          <w:sz w:val="36"/>
        </w:rPr>
        <w:tab/>
      </w:r>
      <w:r>
        <w:rPr>
          <w:sz w:val="36"/>
        </w:rPr>
        <w:tab/>
      </w:r>
      <w:r>
        <w:rPr>
          <w:sz w:val="36"/>
        </w:rPr>
        <w:tab/>
      </w:r>
      <w:r>
        <w:rPr>
          <w:sz w:val="36"/>
        </w:rPr>
        <w:tab/>
      </w:r>
    </w:p>
    <w:p w14:paraId="1614500D" w14:textId="1DBC862E" w:rsidR="00B37332" w:rsidRDefault="00BC021E" w:rsidP="00437BC8">
      <w:pPr>
        <w:rPr>
          <w:rFonts w:ascii="Arial" w:hAnsi="Arial" w:cs="Arial"/>
          <w:sz w:val="28"/>
        </w:rPr>
      </w:pPr>
      <w:r>
        <w:rPr>
          <w:b/>
          <w:bCs/>
          <w:sz w:val="32"/>
        </w:rPr>
        <w:t xml:space="preserve">    </w:t>
      </w:r>
      <w:r>
        <w:rPr>
          <w:b/>
          <w:bCs/>
          <w:sz w:val="32"/>
        </w:rPr>
        <w:tab/>
      </w:r>
      <w:r w:rsidR="001B070B">
        <w:rPr>
          <w:b/>
          <w:bCs/>
          <w:sz w:val="32"/>
        </w:rPr>
        <w:tab/>
      </w:r>
      <w:r w:rsidR="00552B23" w:rsidRPr="00D51A12">
        <w:rPr>
          <w:b/>
          <w:bCs/>
          <w:sz w:val="32"/>
        </w:rPr>
        <w:t>WHEN:</w:t>
      </w:r>
      <w:r w:rsidR="00552B23" w:rsidRPr="00D51A12">
        <w:rPr>
          <w:b/>
          <w:bCs/>
          <w:sz w:val="32"/>
        </w:rPr>
        <w:tab/>
      </w:r>
      <w:r w:rsidR="00A9696B">
        <w:rPr>
          <w:bCs/>
          <w:sz w:val="32"/>
        </w:rPr>
        <w:t>Tuesday</w:t>
      </w:r>
      <w:r w:rsidR="00875649">
        <w:rPr>
          <w:rFonts w:ascii="Arial" w:hAnsi="Arial" w:cs="Arial"/>
          <w:sz w:val="28"/>
        </w:rPr>
        <w:t xml:space="preserve">, </w:t>
      </w:r>
      <w:r w:rsidR="00542943">
        <w:rPr>
          <w:rFonts w:ascii="Arial" w:hAnsi="Arial" w:cs="Arial"/>
          <w:sz w:val="28"/>
        </w:rPr>
        <w:t>October</w:t>
      </w:r>
      <w:r w:rsidR="00F5078E">
        <w:rPr>
          <w:rFonts w:ascii="Arial" w:hAnsi="Arial" w:cs="Arial"/>
          <w:sz w:val="28"/>
        </w:rPr>
        <w:t xml:space="preserve"> </w:t>
      </w:r>
      <w:r w:rsidR="00E92CD9">
        <w:rPr>
          <w:rFonts w:ascii="Arial" w:hAnsi="Arial" w:cs="Arial"/>
          <w:sz w:val="28"/>
        </w:rPr>
        <w:t>22nd</w:t>
      </w:r>
      <w:r w:rsidR="00EE3C86">
        <w:rPr>
          <w:rFonts w:ascii="Arial" w:hAnsi="Arial" w:cs="Arial"/>
          <w:sz w:val="28"/>
        </w:rPr>
        <w:t xml:space="preserve"> </w:t>
      </w:r>
      <w:r w:rsidR="00B174E5">
        <w:rPr>
          <w:rFonts w:ascii="Arial" w:hAnsi="Arial" w:cs="Arial"/>
          <w:sz w:val="28"/>
        </w:rPr>
        <w:t>202</w:t>
      </w:r>
      <w:r w:rsidR="00E92CD9">
        <w:rPr>
          <w:rFonts w:ascii="Arial" w:hAnsi="Arial" w:cs="Arial"/>
          <w:sz w:val="28"/>
        </w:rPr>
        <w:t>4</w:t>
      </w:r>
      <w:r w:rsidR="00437BC8">
        <w:rPr>
          <w:rFonts w:ascii="Arial" w:hAnsi="Arial" w:cs="Arial"/>
          <w:sz w:val="28"/>
        </w:rPr>
        <w:t xml:space="preserve">, </w:t>
      </w:r>
      <w:r w:rsidR="00875649">
        <w:rPr>
          <w:rFonts w:ascii="Arial" w:hAnsi="Arial" w:cs="Arial"/>
          <w:sz w:val="28"/>
        </w:rPr>
        <w:t>3:00</w:t>
      </w:r>
      <w:r w:rsidR="00F5078E">
        <w:rPr>
          <w:rFonts w:ascii="Arial" w:hAnsi="Arial" w:cs="Arial"/>
          <w:sz w:val="28"/>
        </w:rPr>
        <w:t xml:space="preserve"> </w:t>
      </w:r>
      <w:r w:rsidR="00DA1F79">
        <w:rPr>
          <w:rFonts w:ascii="Arial" w:hAnsi="Arial" w:cs="Arial"/>
          <w:sz w:val="28"/>
        </w:rPr>
        <w:t>P.M.</w:t>
      </w:r>
    </w:p>
    <w:p w14:paraId="1562D1F1" w14:textId="77777777" w:rsidR="0045434D" w:rsidRDefault="0045434D" w:rsidP="00437BC8">
      <w:pPr>
        <w:rPr>
          <w:rFonts w:ascii="Arial" w:hAnsi="Arial" w:cs="Arial"/>
          <w:sz w:val="28"/>
        </w:rPr>
      </w:pPr>
    </w:p>
    <w:p w14:paraId="5420E071" w14:textId="52EE5AB8" w:rsidR="0045434D" w:rsidRDefault="0045434D" w:rsidP="00B37332">
      <w:pPr>
        <w:rPr>
          <w:b/>
          <w:bCs/>
          <w:sz w:val="32"/>
        </w:rPr>
      </w:pPr>
      <w:r>
        <w:tab/>
      </w:r>
      <w:r>
        <w:tab/>
      </w:r>
      <w:r>
        <w:rPr>
          <w:b/>
          <w:bCs/>
          <w:sz w:val="32"/>
        </w:rPr>
        <w:t>WHERE</w:t>
      </w:r>
      <w:r w:rsidRPr="00D51A12">
        <w:rPr>
          <w:b/>
          <w:bCs/>
          <w:sz w:val="32"/>
        </w:rPr>
        <w:t>:</w:t>
      </w:r>
      <w:r w:rsidRPr="00D51A12">
        <w:rPr>
          <w:b/>
          <w:bCs/>
          <w:sz w:val="32"/>
        </w:rPr>
        <w:tab/>
      </w:r>
      <w:r w:rsidRPr="0045434D">
        <w:rPr>
          <w:sz w:val="32"/>
        </w:rPr>
        <w:t>Auditorium</w:t>
      </w:r>
      <w:r w:rsidR="004B7D8C">
        <w:rPr>
          <w:sz w:val="32"/>
        </w:rPr>
        <w:t xml:space="preserve"> (1</w:t>
      </w:r>
      <w:r w:rsidR="004B7D8C" w:rsidRPr="004B7D8C">
        <w:rPr>
          <w:sz w:val="32"/>
          <w:vertAlign w:val="superscript"/>
        </w:rPr>
        <w:t>st</w:t>
      </w:r>
      <w:r w:rsidR="004B7D8C">
        <w:rPr>
          <w:sz w:val="32"/>
        </w:rPr>
        <w:t xml:space="preserve"> Floor)</w:t>
      </w:r>
    </w:p>
    <w:p w14:paraId="244FCEB4" w14:textId="6A076E04" w:rsidR="00BC021E" w:rsidRDefault="0045434D" w:rsidP="0045434D">
      <w:pPr>
        <w:ind w:left="2160" w:firstLine="720"/>
        <w:rPr>
          <w:bCs/>
          <w:sz w:val="32"/>
        </w:rPr>
      </w:pPr>
      <w:r>
        <w:rPr>
          <w:bCs/>
          <w:sz w:val="32"/>
        </w:rPr>
        <w:t xml:space="preserve">Lebanon </w:t>
      </w:r>
      <w:r w:rsidR="006F4AAC">
        <w:rPr>
          <w:bCs/>
          <w:sz w:val="32"/>
        </w:rPr>
        <w:t>County</w:t>
      </w:r>
      <w:r w:rsidR="00793199">
        <w:rPr>
          <w:bCs/>
          <w:sz w:val="32"/>
        </w:rPr>
        <w:t xml:space="preserve"> </w:t>
      </w:r>
      <w:r>
        <w:rPr>
          <w:bCs/>
          <w:sz w:val="32"/>
        </w:rPr>
        <w:t>Area Agency on Aging</w:t>
      </w:r>
    </w:p>
    <w:p w14:paraId="24A51706" w14:textId="4D7F6F92" w:rsidR="0045434D" w:rsidRDefault="0045434D" w:rsidP="00B37332">
      <w:pPr>
        <w:rPr>
          <w:bCs/>
          <w:sz w:val="32"/>
        </w:rPr>
      </w:pPr>
      <w:r>
        <w:rPr>
          <w:bCs/>
          <w:sz w:val="32"/>
        </w:rPr>
        <w:tab/>
      </w:r>
      <w:r>
        <w:rPr>
          <w:bCs/>
          <w:sz w:val="32"/>
        </w:rPr>
        <w:tab/>
      </w:r>
      <w:r>
        <w:rPr>
          <w:bCs/>
          <w:sz w:val="32"/>
        </w:rPr>
        <w:tab/>
      </w:r>
      <w:r>
        <w:rPr>
          <w:bCs/>
          <w:sz w:val="32"/>
        </w:rPr>
        <w:tab/>
        <w:t>710 Maple St</w:t>
      </w:r>
    </w:p>
    <w:p w14:paraId="2CE800EB" w14:textId="4CA2F1FE" w:rsidR="0045434D" w:rsidRDefault="0045434D" w:rsidP="00B37332">
      <w:r>
        <w:rPr>
          <w:bCs/>
          <w:sz w:val="32"/>
        </w:rPr>
        <w:tab/>
      </w:r>
      <w:r>
        <w:rPr>
          <w:bCs/>
          <w:sz w:val="32"/>
        </w:rPr>
        <w:tab/>
      </w:r>
      <w:r>
        <w:rPr>
          <w:bCs/>
          <w:sz w:val="32"/>
        </w:rPr>
        <w:tab/>
      </w:r>
      <w:r>
        <w:rPr>
          <w:bCs/>
          <w:sz w:val="32"/>
        </w:rPr>
        <w:tab/>
        <w:t>Lebanon PA 17406</w:t>
      </w:r>
    </w:p>
    <w:p w14:paraId="24B989E9" w14:textId="77777777" w:rsidR="005F1B98" w:rsidRDefault="005F1B98" w:rsidP="00B37332"/>
    <w:p w14:paraId="7CEC8429" w14:textId="77777777" w:rsidR="00BC021E" w:rsidRDefault="007D34F6" w:rsidP="00EF3CC2">
      <w:pPr>
        <w:pStyle w:val="BodyText"/>
        <w:jc w:val="center"/>
        <w:rPr>
          <w:rFonts w:ascii="Arial Narrow" w:hAnsi="Arial Narrow"/>
          <w:b/>
          <w:sz w:val="28"/>
        </w:rPr>
      </w:pPr>
      <w:r w:rsidRPr="00BC021E">
        <w:rPr>
          <w:rFonts w:ascii="Arial Narrow" w:hAnsi="Arial Narrow"/>
          <w:b/>
          <w:sz w:val="28"/>
        </w:rPr>
        <w:t xml:space="preserve">Anyone interested in discussing services for Lebanon County </w:t>
      </w:r>
      <w:r w:rsidR="00BC021E">
        <w:rPr>
          <w:rFonts w:ascii="Arial Narrow" w:hAnsi="Arial Narrow"/>
          <w:b/>
          <w:sz w:val="28"/>
        </w:rPr>
        <w:t>r</w:t>
      </w:r>
      <w:r w:rsidRPr="00BC021E">
        <w:rPr>
          <w:rFonts w:ascii="Arial Narrow" w:hAnsi="Arial Narrow"/>
          <w:b/>
          <w:sz w:val="28"/>
        </w:rPr>
        <w:t xml:space="preserve">esidents </w:t>
      </w:r>
    </w:p>
    <w:p w14:paraId="189714E7" w14:textId="4B5A643F" w:rsidR="006F4AAC" w:rsidRDefault="007D34F6" w:rsidP="006F4AAC">
      <w:pPr>
        <w:pStyle w:val="BodyText"/>
        <w:jc w:val="center"/>
        <w:rPr>
          <w:rFonts w:ascii="Arial Narrow" w:hAnsi="Arial Narrow"/>
          <w:b/>
          <w:sz w:val="28"/>
        </w:rPr>
      </w:pPr>
      <w:r w:rsidRPr="00BC021E">
        <w:rPr>
          <w:rFonts w:ascii="Arial Narrow" w:hAnsi="Arial Narrow"/>
          <w:b/>
          <w:sz w:val="28"/>
        </w:rPr>
        <w:t>age 60</w:t>
      </w:r>
      <w:r w:rsidR="00BC021E">
        <w:rPr>
          <w:rFonts w:ascii="Arial Narrow" w:hAnsi="Arial Narrow"/>
          <w:b/>
          <w:sz w:val="28"/>
        </w:rPr>
        <w:t xml:space="preserve"> and older is</w:t>
      </w:r>
      <w:r w:rsidR="00981E30" w:rsidRPr="00BC021E">
        <w:rPr>
          <w:rFonts w:ascii="Arial Narrow" w:hAnsi="Arial Narrow"/>
          <w:b/>
          <w:sz w:val="28"/>
        </w:rPr>
        <w:t xml:space="preserve"> encouraged to</w:t>
      </w:r>
      <w:r w:rsidR="006F4AAC">
        <w:rPr>
          <w:rFonts w:ascii="Arial Narrow" w:hAnsi="Arial Narrow"/>
          <w:b/>
          <w:sz w:val="28"/>
        </w:rPr>
        <w:t xml:space="preserve"> attend.</w:t>
      </w:r>
    </w:p>
    <w:p w14:paraId="7709AD11" w14:textId="5401BAFF" w:rsidR="00261F39" w:rsidRDefault="00904E90" w:rsidP="00904E90">
      <w:pPr>
        <w:pStyle w:val="BodyText"/>
        <w:jc w:val="center"/>
      </w:pPr>
      <w:r>
        <w:rPr>
          <w:rFonts w:ascii="Arial Narrow" w:hAnsi="Arial Narrow"/>
          <w:b/>
          <w:sz w:val="28"/>
        </w:rPr>
        <w:t xml:space="preserve">. </w:t>
      </w:r>
    </w:p>
    <w:sectPr w:rsidR="00261F39" w:rsidSect="00FF34B6">
      <w:pgSz w:w="12240" w:h="15840" w:code="1"/>
      <w:pgMar w:top="1440" w:right="1166" w:bottom="907" w:left="1440" w:header="720" w:footer="720" w:gutter="0"/>
      <w:paperSrc w:first="4" w:other="4"/>
      <w:pgBorders w:offsetFrom="page">
        <w:top w:val="zanyTriangles" w:sz="24" w:space="24" w:color="auto"/>
        <w:left w:val="zanyTriangles" w:sz="24" w:space="24" w:color="auto"/>
        <w:bottom w:val="zanyTriangles" w:sz="24" w:space="24" w:color="auto"/>
        <w:right w:val="zanyTriangle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85D"/>
    <w:multiLevelType w:val="hybridMultilevel"/>
    <w:tmpl w:val="C38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31B68"/>
    <w:multiLevelType w:val="hybridMultilevel"/>
    <w:tmpl w:val="46FE0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3871401">
    <w:abstractNumId w:val="0"/>
  </w:num>
  <w:num w:numId="2" w16cid:durableId="106464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C2"/>
    <w:rsid w:val="0003777C"/>
    <w:rsid w:val="000B0AF4"/>
    <w:rsid w:val="00104C32"/>
    <w:rsid w:val="0011378E"/>
    <w:rsid w:val="00134746"/>
    <w:rsid w:val="001A1442"/>
    <w:rsid w:val="001B070B"/>
    <w:rsid w:val="0026087D"/>
    <w:rsid w:val="00261F39"/>
    <w:rsid w:val="002C2F81"/>
    <w:rsid w:val="00345E6A"/>
    <w:rsid w:val="004044BA"/>
    <w:rsid w:val="00437BC8"/>
    <w:rsid w:val="0045434D"/>
    <w:rsid w:val="004B7D8C"/>
    <w:rsid w:val="00542943"/>
    <w:rsid w:val="00552B23"/>
    <w:rsid w:val="005F1B98"/>
    <w:rsid w:val="00604AA4"/>
    <w:rsid w:val="006130B3"/>
    <w:rsid w:val="006F4AAC"/>
    <w:rsid w:val="0074010A"/>
    <w:rsid w:val="00793199"/>
    <w:rsid w:val="007D34F6"/>
    <w:rsid w:val="00840CF4"/>
    <w:rsid w:val="00875649"/>
    <w:rsid w:val="008F370F"/>
    <w:rsid w:val="00904E90"/>
    <w:rsid w:val="00906312"/>
    <w:rsid w:val="009276B4"/>
    <w:rsid w:val="00943CF1"/>
    <w:rsid w:val="00960FFF"/>
    <w:rsid w:val="00981E30"/>
    <w:rsid w:val="00A52816"/>
    <w:rsid w:val="00A91930"/>
    <w:rsid w:val="00A9696B"/>
    <w:rsid w:val="00B06346"/>
    <w:rsid w:val="00B174E5"/>
    <w:rsid w:val="00B37332"/>
    <w:rsid w:val="00B622C0"/>
    <w:rsid w:val="00BC021E"/>
    <w:rsid w:val="00C21BFC"/>
    <w:rsid w:val="00C91310"/>
    <w:rsid w:val="00CA17A7"/>
    <w:rsid w:val="00CD6095"/>
    <w:rsid w:val="00D51A12"/>
    <w:rsid w:val="00D57CEE"/>
    <w:rsid w:val="00DA1F79"/>
    <w:rsid w:val="00E37504"/>
    <w:rsid w:val="00E92CD9"/>
    <w:rsid w:val="00EA40E0"/>
    <w:rsid w:val="00EE3C86"/>
    <w:rsid w:val="00EF3CC2"/>
    <w:rsid w:val="00F4624E"/>
    <w:rsid w:val="00F5078E"/>
    <w:rsid w:val="00F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1FC6"/>
  <w15:chartTrackingRefBased/>
  <w15:docId w15:val="{A351BA94-9BE8-4761-9A60-2EF7399C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96"/>
      <w:u w:val="single"/>
    </w:rPr>
  </w:style>
  <w:style w:type="paragraph" w:styleId="Subtitle">
    <w:name w:val="Subtitle"/>
    <w:basedOn w:val="Normal"/>
    <w:qFormat/>
    <w:pPr>
      <w:jc w:val="center"/>
    </w:pPr>
    <w:rPr>
      <w:b/>
      <w:bCs/>
      <w:sz w:val="56"/>
    </w:rPr>
  </w:style>
  <w:style w:type="paragraph" w:styleId="BodyText">
    <w:name w:val="Body Text"/>
    <w:basedOn w:val="Normal"/>
    <w:rPr>
      <w:sz w:val="32"/>
    </w:rPr>
  </w:style>
  <w:style w:type="paragraph" w:styleId="BodyText2">
    <w:name w:val="Body Text 2"/>
    <w:basedOn w:val="Normal"/>
    <w:pPr>
      <w:jc w:val="center"/>
    </w:pPr>
    <w:rPr>
      <w:sz w:val="48"/>
    </w:rPr>
  </w:style>
  <w:style w:type="paragraph" w:styleId="BalloonText">
    <w:name w:val="Balloon Text"/>
    <w:basedOn w:val="Normal"/>
    <w:semiHidden/>
    <w:rsid w:val="00261F39"/>
    <w:rPr>
      <w:rFonts w:ascii="Tahoma" w:hAnsi="Tahoma" w:cs="Tahoma"/>
      <w:sz w:val="16"/>
      <w:szCs w:val="16"/>
    </w:rPr>
  </w:style>
  <w:style w:type="character" w:styleId="Hyperlink">
    <w:name w:val="Hyperlink"/>
    <w:basedOn w:val="DefaultParagraphFont"/>
    <w:uiPriority w:val="99"/>
    <w:unhideWhenUsed/>
    <w:rsid w:val="00960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131</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PUBLIC HEARING</vt:lpstr>
    </vt:vector>
  </TitlesOfParts>
  <Company>Lebanon County Area Agency on Aging</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dc:title>
  <dc:subject/>
  <dc:creator>Carol Levengood</dc:creator>
  <cp:keywords/>
  <dc:description/>
  <cp:lastModifiedBy>Howard A. Day</cp:lastModifiedBy>
  <cp:revision>19</cp:revision>
  <cp:lastPrinted>2022-09-29T20:17:00Z</cp:lastPrinted>
  <dcterms:created xsi:type="dcterms:W3CDTF">2022-09-29T14:58:00Z</dcterms:created>
  <dcterms:modified xsi:type="dcterms:W3CDTF">2023-11-14T16:15:00Z</dcterms:modified>
</cp:coreProperties>
</file>